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35A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25.12.2017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B35A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ПОС.03-1857/17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54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DF5CBB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E1C2D" w:rsidRPr="0057400F">
        <w:rPr>
          <w:rFonts w:ascii="Times New Roman" w:hAnsi="Times New Roman" w:cs="Times New Roman"/>
          <w:sz w:val="24"/>
          <w:szCs w:val="24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</w:rPr>
        <w:t xml:space="preserve">Уставом города Переславля-Залесского,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FC2701" w:rsidRPr="0057400F">
        <w:rPr>
          <w:rFonts w:ascii="Times New Roman" w:hAnsi="Times New Roman" w:cs="Times New Roman"/>
          <w:sz w:val="24"/>
          <w:szCs w:val="24"/>
        </w:rPr>
        <w:t>06.04.2017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№ </w:t>
      </w:r>
      <w:r w:rsidR="00FC2701" w:rsidRPr="0057400F">
        <w:rPr>
          <w:rFonts w:ascii="Times New Roman" w:hAnsi="Times New Roman" w:cs="Times New Roman"/>
          <w:sz w:val="24"/>
          <w:szCs w:val="24"/>
        </w:rPr>
        <w:t>691</w:t>
      </w:r>
      <w:r w:rsidR="00C21D69" w:rsidRPr="005740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1D69" w:rsidRPr="0057400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21D69" w:rsidRPr="0057400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 муниципальных программ формирования современной городской среды в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рамках реализации приоритетного проекта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среды» </w:t>
      </w:r>
      <w:r w:rsidR="00C21D69" w:rsidRPr="0057400F">
        <w:rPr>
          <w:rFonts w:ascii="Times New Roman" w:hAnsi="Times New Roman" w:cs="Times New Roman"/>
          <w:sz w:val="24"/>
          <w:szCs w:val="24"/>
        </w:rPr>
        <w:t>на 201</w:t>
      </w:r>
      <w:r w:rsidR="00FC2701" w:rsidRPr="0057400F">
        <w:rPr>
          <w:rFonts w:ascii="Times New Roman" w:hAnsi="Times New Roman" w:cs="Times New Roman"/>
          <w:sz w:val="24"/>
          <w:szCs w:val="24"/>
        </w:rPr>
        <w:t>8-2022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год</w:t>
      </w:r>
      <w:r w:rsidR="00FC2701" w:rsidRPr="0057400F">
        <w:rPr>
          <w:rFonts w:ascii="Times New Roman" w:hAnsi="Times New Roman" w:cs="Times New Roman"/>
          <w:sz w:val="24"/>
          <w:szCs w:val="24"/>
        </w:rPr>
        <w:t>ы</w:t>
      </w:r>
      <w:r w:rsidR="00C21D69" w:rsidRPr="0057400F">
        <w:rPr>
          <w:rFonts w:ascii="Times New Roman" w:hAnsi="Times New Roman" w:cs="Times New Roman"/>
          <w:sz w:val="24"/>
          <w:szCs w:val="24"/>
        </w:rPr>
        <w:t>»,</w:t>
      </w:r>
    </w:p>
    <w:p w:rsidR="00FC2701" w:rsidRPr="0057400F" w:rsidRDefault="00FC2701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7254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A556D7" w:rsidP="007254E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на территории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 согласно Приложению.</w:t>
      </w:r>
    </w:p>
    <w:p w:rsidR="00CE2F48" w:rsidRPr="0057400F" w:rsidRDefault="00CE2F48" w:rsidP="007254E9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Переславля-Залесского.</w:t>
      </w:r>
    </w:p>
    <w:p w:rsidR="00CE2F48" w:rsidRPr="0057400F" w:rsidRDefault="00CE2F48" w:rsidP="007254E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опубликования. </w:t>
      </w:r>
    </w:p>
    <w:p w:rsidR="00DF5CBB" w:rsidRPr="0057400F" w:rsidRDefault="00CE2F48" w:rsidP="007254E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E2F48" w:rsidRPr="0057400F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В.Ю. </w:t>
      </w:r>
      <w:proofErr w:type="spellStart"/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5A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25.12.2017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ПОС.03-1857/17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337025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города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Переславля-Залесского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16C3" w:rsidRPr="001F7241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1</w:t>
      </w:r>
      <w:r w:rsidR="009F16C3" w:rsidRPr="001F7241">
        <w:rPr>
          <w:rFonts w:ascii="Times New Roman" w:hAnsi="Times New Roman" w:cs="Times New Roman"/>
          <w:sz w:val="24"/>
          <w:szCs w:val="24"/>
        </w:rPr>
        <w:t>. ПАСПОРТ</w:t>
      </w:r>
    </w:p>
    <w:p w:rsidR="009F16C3" w:rsidRPr="001F7241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5826"/>
      </w:tblGrid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0D89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казенное учреждение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«Многофункциональный центр развития города Переславля-Залесского» (далее – МКУ)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В.Ю. </w:t>
            </w:r>
            <w:proofErr w:type="spellStart"/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Леженко</w:t>
            </w:r>
            <w:proofErr w:type="spellEnd"/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8-2022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города Переславля-Залесского в культурный центр «Золотого кольца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456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чистоты и благоустроенности города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708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17000,0 тыс. руб., </w:t>
            </w:r>
          </w:p>
          <w:p w:rsidR="008A51D6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A51D6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тыс. руб.</w:t>
            </w:r>
          </w:p>
          <w:p w:rsidR="00D735A4" w:rsidRPr="00A40708" w:rsidRDefault="00D735A4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001FF2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FF2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001FF2" w:rsidRDefault="00001FF2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962569" w:rsidRPr="0057400F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основных мероприятий, входящих в состав программы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кураторов и разработчиков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г. Переславля-Залесского – </w:t>
            </w:r>
            <w:proofErr w:type="spellStart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Леженко</w:t>
            </w:r>
            <w:proofErr w:type="spellEnd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  <w:r w:rsidR="007C1A8A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0248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</w:t>
            </w:r>
            <w:r w:rsid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04-64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F80D89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«Центр развития города Переславля-Залесского»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Денис Анатольевич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3-04-64, 6-08-19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3C0456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7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архитектор-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Цымбалов Артем Юрьевич, 6-09-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электронную версию документа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EC741C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https://admpereslavl.ru/normativno-pravovye-akty</w:t>
            </w:r>
          </w:p>
        </w:tc>
      </w:tr>
    </w:tbl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1D6" w:rsidRDefault="008A51D6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1D6" w:rsidRDefault="008A51D6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6397" w:rsidRPr="0057400F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lastRenderedPageBreak/>
        <w:t xml:space="preserve">2.ХАРАКТЕРИСТИКА ТЕКУЩЕГО СОСТОЯНИЯ СЕКТОРА БЛАГОУСТРОЙСТВА В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ГОРОДЕ</w:t>
      </w:r>
      <w:r w:rsidRPr="0057400F">
        <w:rPr>
          <w:rFonts w:ascii="Times New Roman" w:hAnsi="Times New Roman" w:cs="Times New Roman"/>
          <w:sz w:val="24"/>
          <w:szCs w:val="24"/>
        </w:rPr>
        <w:t xml:space="preserve"> ПЕРЕСЛАВЛЕ-ЗАЛЕССКОМ</w:t>
      </w:r>
    </w:p>
    <w:p w:rsidR="007F0E70" w:rsidRPr="0057400F" w:rsidRDefault="007F0E70" w:rsidP="007254E9">
      <w:pPr>
        <w:pStyle w:val="a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0E70" w:rsidRPr="0057400F" w:rsidRDefault="009378BF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По состоянию на 1 января 2017 года общая площадь территории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города</w:t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 Переславля-Залесского составила 2247 га. Основную долю территории – 72,6% – занимают застроенные земли, земли, занятые зелеными насаждениями, – 14,6%.</w:t>
      </w:r>
    </w:p>
    <w:p w:rsidR="004B6B58" w:rsidRPr="0057400F" w:rsidRDefault="00572CF2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имеется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. Площадь всех общественных пространств состав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ляет 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416317,76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 м2, благоустроен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75095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м2, что состав</w:t>
      </w:r>
      <w:r w:rsidR="005130E0">
        <w:rPr>
          <w:rFonts w:ascii="Times New Roman" w:hAnsi="Times New Roman" w:cs="Times New Roman"/>
          <w:sz w:val="24"/>
          <w:szCs w:val="24"/>
          <w:lang w:eastAsia="ru-RU"/>
        </w:rPr>
        <w:t>ляет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4B6EEB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0D4" w:rsidRPr="0057400F" w:rsidRDefault="001400C8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расположены 65</w:t>
      </w:r>
      <w:r w:rsidR="00EE3CC0" w:rsidRPr="005740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многоквартирных жилых дома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491 дворов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ая территория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На 1 января 2017 года только 25 дворовых территорий 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0473B" w:rsidRPr="00A40708">
        <w:rPr>
          <w:rFonts w:ascii="Times New Roman" w:hAnsi="Times New Roman" w:cs="Times New Roman"/>
          <w:sz w:val="24"/>
          <w:szCs w:val="24"/>
          <w:lang w:eastAsia="ru-RU"/>
        </w:rPr>
        <w:t>5,1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% от общего количество дворовых 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территорий) можно считат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ь 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21,4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 от общей численности населения города.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благоустройства территорий города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городе и серьезно ухудшает образ города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благоустройства и развитие территории города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(приложение 1 к муниципальной программе),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 к муниципальной программе),</w:t>
      </w:r>
    </w:p>
    <w:p w:rsidR="00EC741C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60336" w:rsidRPr="00C848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программе).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адресного перечня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с оформлением протокола общего собраний собственников помещений (далее – заинтересованные лица).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формируется согласно предложений заинтересованных лиц с учетом проведенной инвентаризации и корректируется ежегодно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предложений о включении дворовых и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территорий в муниципальную программу осуществляется общественной комиссией.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и территорий общего пользования, подлежащий благоустройству в рамках муниципальной программы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предложенный к конкурсному отбору содержится в приложениях №№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9CF" w:rsidRPr="0057400F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sz w:val="24"/>
          <w:szCs w:val="24"/>
        </w:rPr>
      </w:pPr>
      <w:r w:rsidRPr="0057400F">
        <w:rPr>
          <w:rFonts w:eastAsia="Calibri"/>
          <w:sz w:val="24"/>
          <w:szCs w:val="24"/>
        </w:rPr>
        <w:t>ЦЕЛ</w:t>
      </w:r>
      <w:r w:rsidR="003C0456">
        <w:rPr>
          <w:rFonts w:eastAsia="Calibri"/>
          <w:sz w:val="24"/>
          <w:szCs w:val="24"/>
        </w:rPr>
        <w:t>И</w:t>
      </w:r>
      <w:r w:rsidRPr="0057400F">
        <w:rPr>
          <w:rFonts w:eastAsia="Calibri"/>
          <w:sz w:val="24"/>
          <w:szCs w:val="24"/>
        </w:rPr>
        <w:t xml:space="preserve"> И </w:t>
      </w:r>
      <w:r w:rsidR="003C0456">
        <w:rPr>
          <w:rFonts w:eastAsia="Calibri"/>
          <w:sz w:val="24"/>
          <w:szCs w:val="24"/>
        </w:rPr>
        <w:t>ЦЕЛЕВЫЕ</w:t>
      </w:r>
      <w:r w:rsidRPr="0057400F">
        <w:rPr>
          <w:rFonts w:eastAsia="Calibri"/>
          <w:sz w:val="24"/>
          <w:szCs w:val="24"/>
        </w:rPr>
        <w:t xml:space="preserve">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6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555F2A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CB7F32" w:rsidRDefault="00CB7F32" w:rsidP="007254E9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</w:rPr>
      </w:pPr>
      <w:r w:rsidRPr="00CB7F32">
        <w:rPr>
          <w:rFonts w:ascii="Times New Roman" w:hAnsi="Times New Roman" w:cs="Times New Roman"/>
        </w:rPr>
        <w:t>превращение города Переславля-Залесского в культурный центр «Золотого кольца России»;</w:t>
      </w:r>
    </w:p>
    <w:p w:rsidR="00555F2A" w:rsidRPr="00CB7F32" w:rsidRDefault="00555F2A" w:rsidP="007254E9">
      <w:pPr>
        <w:pStyle w:val="a8"/>
        <w:numPr>
          <w:ilvl w:val="0"/>
          <w:numId w:val="15"/>
        </w:numPr>
        <w:spacing w:after="0" w:line="240" w:lineRule="auto"/>
        <w:rPr>
          <w:rStyle w:val="af3"/>
          <w:rFonts w:ascii="Times New Roman" w:hAnsi="Times New Roman" w:cs="Times New Roman"/>
          <w:i w:val="0"/>
        </w:rPr>
      </w:pPr>
      <w:r w:rsidRPr="00CB7F32">
        <w:rPr>
          <w:rFonts w:ascii="Times New Roman" w:hAnsi="Times New Roman" w:cs="Times New Roman"/>
        </w:rPr>
        <w:t>обеспечение чистоты и благоустроенности города</w:t>
      </w:r>
      <w:r w:rsidR="00CB7F32" w:rsidRPr="00CB7F32">
        <w:rPr>
          <w:rStyle w:val="af3"/>
          <w:rFonts w:ascii="Times New Roman" w:hAnsi="Times New Roman" w:cs="Times New Roman"/>
          <w:i w:val="0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7254E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731FEE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35A4" w:rsidRDefault="00D735A4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353F8D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ОСНОВНЫХ ЦЕЛЕВЫХ ИНДИКАТОРАХ (ПОКАЗАТЕЛЯХ) МУНИЦИПАЛЬНОЙ ПРОГРАММЫ </w:t>
      </w:r>
    </w:p>
    <w:p w:rsidR="00965962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ЗНАЧЕНИЯХ</w:t>
      </w:r>
      <w:r w:rsidR="005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704" w:tblpY="1"/>
        <w:tblOverlap w:val="never"/>
        <w:tblW w:w="14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06"/>
        <w:gridCol w:w="1421"/>
        <w:gridCol w:w="1223"/>
        <w:gridCol w:w="1275"/>
        <w:gridCol w:w="1134"/>
        <w:gridCol w:w="1134"/>
        <w:gridCol w:w="1134"/>
        <w:gridCol w:w="1207"/>
      </w:tblGrid>
      <w:tr w:rsidR="00965962" w:rsidRPr="0057400F" w:rsidTr="008A51D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65962" w:rsidRDefault="00965962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</w:t>
            </w:r>
            <w:r w:rsidR="0089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965962" w:rsidRPr="0057400F" w:rsidTr="008A51D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1D6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E65D9" w:rsidRPr="0057400F" w:rsidTr="008A51D6">
        <w:trPr>
          <w:trHeight w:val="300"/>
        </w:trPr>
        <w:tc>
          <w:tcPr>
            <w:tcW w:w="14243" w:type="dxa"/>
            <w:gridSpan w:val="9"/>
          </w:tcPr>
          <w:p w:rsidR="005E65D9" w:rsidRPr="0057400F" w:rsidRDefault="005E65D9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на 2018-2022 годы</w:t>
            </w:r>
          </w:p>
        </w:tc>
      </w:tr>
      <w:tr w:rsidR="00965962" w:rsidRPr="0057400F" w:rsidTr="008A51D6">
        <w:trPr>
          <w:trHeight w:val="30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947A3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3" w:type="dxa"/>
          </w:tcPr>
          <w:p w:rsidR="00965962" w:rsidRPr="0057400F" w:rsidRDefault="008E7801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8E7801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65962" w:rsidRPr="0057400F" w:rsidTr="008A51D6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территорий</w:t>
            </w: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  <w:r w:rsidR="00EC741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дворовых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3" w:type="dxa"/>
          </w:tcPr>
          <w:p w:rsidR="00965962" w:rsidRPr="0057400F" w:rsidRDefault="00B3752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B3752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65962" w:rsidRPr="0057400F" w:rsidTr="008A51D6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3A3AD6" w:rsidRDefault="003A3AD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3A3AD6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3" w:type="dxa"/>
          </w:tcPr>
          <w:p w:rsidR="00965962" w:rsidRPr="0057400F" w:rsidRDefault="003A3AD6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223" w:type="dxa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945B1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965962" w:rsidRDefault="00945B1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6C9A" w:rsidRPr="0057400F" w:rsidRDefault="00266C9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BE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504ABE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4ABE" w:rsidRPr="0057400F" w:rsidRDefault="00504ABE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shd w:val="clear" w:color="auto" w:fill="auto"/>
          </w:tcPr>
          <w:p w:rsidR="00504ABE" w:rsidRPr="0057400F" w:rsidRDefault="00504ABE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504ABE" w:rsidRPr="0057400F" w:rsidRDefault="00504ABE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1223" w:type="dxa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45B1B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07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благоуст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роенных общественных территорий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площади благоустроенных общественных территорий 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территорий общего пользования, нуждающихся в благоустройстве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pStyle w:val="Default"/>
              <w:contextualSpacing/>
            </w:pPr>
            <w:r w:rsidRPr="0057400F">
              <w:t xml:space="preserve">Количество проведенных мероприятий по инвентаризации уровня благоустройства </w:t>
            </w:r>
            <w:r w:rsidR="00681DB3">
              <w:t xml:space="preserve">многоквартирных и </w:t>
            </w:r>
            <w:r w:rsidR="00CB7F32" w:rsidRPr="0057400F">
              <w:t>индивидуальных жилых домов,</w:t>
            </w:r>
            <w:r w:rsidRPr="0057400F">
              <w:t xml:space="preserve"> земельных </w:t>
            </w:r>
            <w:r w:rsidR="008A51D6">
              <w:t>участков, предоставленных для</w:t>
            </w:r>
            <w:r w:rsidRPr="0057400F">
              <w:t xml:space="preserve"> размещения</w:t>
            </w:r>
            <w:r w:rsidR="008A51D6">
              <w:t xml:space="preserve"> объектов благоустройства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23" w:type="dxa"/>
          </w:tcPr>
          <w:p w:rsidR="00965962" w:rsidRPr="0057400F" w:rsidRDefault="00945B1B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945B1B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5962" w:rsidRDefault="00965962" w:rsidP="007254E9">
      <w:pPr>
        <w:pStyle w:val="Default"/>
        <w:contextualSpacing/>
        <w:jc w:val="both"/>
      </w:pPr>
    </w:p>
    <w:p w:rsidR="007B7B94" w:rsidRDefault="007B7B94" w:rsidP="007254E9">
      <w:pPr>
        <w:pStyle w:val="Default"/>
        <w:contextualSpacing/>
      </w:pPr>
    </w:p>
    <w:p w:rsidR="007B7B94" w:rsidRDefault="007B7B94" w:rsidP="007254E9">
      <w:pPr>
        <w:pStyle w:val="Default"/>
        <w:contextualSpacing/>
        <w:jc w:val="center"/>
      </w:pPr>
    </w:p>
    <w:p w:rsidR="007B7B94" w:rsidRDefault="007B7B94" w:rsidP="007254E9">
      <w:pPr>
        <w:pStyle w:val="Default"/>
        <w:contextualSpacing/>
        <w:jc w:val="center"/>
      </w:pPr>
    </w:p>
    <w:p w:rsidR="007B7B94" w:rsidRDefault="007B7B94" w:rsidP="007254E9">
      <w:pPr>
        <w:pStyle w:val="Default"/>
        <w:contextualSpacing/>
        <w:jc w:val="center"/>
      </w:pPr>
    </w:p>
    <w:p w:rsidR="002008F6" w:rsidRDefault="002008F6" w:rsidP="007254E9">
      <w:pPr>
        <w:pStyle w:val="Default"/>
        <w:contextualSpacing/>
        <w:jc w:val="center"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Default="002008F6" w:rsidP="007254E9">
      <w:pPr>
        <w:spacing w:after="0" w:line="240" w:lineRule="auto"/>
        <w:contextualSpacing/>
      </w:pPr>
    </w:p>
    <w:p w:rsidR="007B7B94" w:rsidRPr="003C3469" w:rsidRDefault="002008F6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  <w:r>
        <w:tab/>
      </w:r>
    </w:p>
    <w:p w:rsidR="00555F2A" w:rsidRDefault="00555F2A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ЗАДАЧИ МУНИЦИПАЛЬНОЙ ПРОГРАММЫ</w:t>
      </w:r>
    </w:p>
    <w:p w:rsidR="00555F2A" w:rsidRDefault="00555F2A" w:rsidP="007254E9">
      <w:pPr>
        <w:pStyle w:val="a"/>
        <w:numPr>
          <w:ilvl w:val="0"/>
          <w:numId w:val="0"/>
        </w:numPr>
        <w:spacing w:before="0"/>
        <w:ind w:left="567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дворовых территорий;</w:t>
      </w:r>
    </w:p>
    <w:p w:rsidR="00267878" w:rsidRDefault="00267878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 w:rsidRPr="00267878">
        <w:rPr>
          <w:sz w:val="24"/>
          <w:szCs w:val="24"/>
        </w:rPr>
        <w:t xml:space="preserve">Привлечение жителей </w:t>
      </w:r>
      <w:r w:rsidR="00D735A4">
        <w:rPr>
          <w:sz w:val="24"/>
          <w:szCs w:val="24"/>
        </w:rPr>
        <w:t xml:space="preserve">к участию </w:t>
      </w:r>
      <w:r w:rsidRPr="00267878">
        <w:rPr>
          <w:sz w:val="24"/>
          <w:szCs w:val="24"/>
        </w:rPr>
        <w:t>в благоустройстве территорий города Переславля-Залесского</w:t>
      </w:r>
      <w:r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общественных территорий;</w:t>
      </w:r>
    </w:p>
    <w:p w:rsidR="002008F6" w:rsidRPr="00555F2A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 населения благоустроенными дворовыми территориями;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671D6F" w:rsidRDefault="007B7B94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ОБОБЩЕННАЯ ХАРАКТЕРИСТИКА МЕР ПРАВОВОГО РЕГУЛИРОВАНИЯ В РАМКАХ МУНИЦИПАЛЬНОЙ ПРОГРАММЫ</w:t>
      </w:r>
    </w:p>
    <w:p w:rsidR="007B7B94" w:rsidRPr="00172140" w:rsidRDefault="007B7B94" w:rsidP="007254E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right="-1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Pr="007D68B7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7D68B7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от 29.09.2017 №ПОС.03-1341/17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</w:p>
    <w:p w:rsid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</w:pPr>
      <w:r>
        <w:t>РЕСУРСНОЕ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Style w:val="a9"/>
        <w:tblW w:w="9644" w:type="dxa"/>
        <w:tblLayout w:type="fixed"/>
        <w:tblLook w:val="04A0" w:firstRow="1" w:lastRow="0" w:firstColumn="1" w:lastColumn="0" w:noHBand="0" w:noVBand="1"/>
      </w:tblPr>
      <w:tblGrid>
        <w:gridCol w:w="2405"/>
        <w:gridCol w:w="1062"/>
        <w:gridCol w:w="1216"/>
        <w:gridCol w:w="1276"/>
        <w:gridCol w:w="1275"/>
        <w:gridCol w:w="1134"/>
        <w:gridCol w:w="1276"/>
      </w:tblGrid>
      <w:tr w:rsidR="005F6B0D" w:rsidRPr="001362E7" w:rsidTr="00353F8D">
        <w:trPr>
          <w:trHeight w:val="1120"/>
        </w:trPr>
        <w:tc>
          <w:tcPr>
            <w:tcW w:w="2405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62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77" w:type="dxa"/>
            <w:gridSpan w:val="5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5F6B0D" w:rsidRPr="001362E7" w:rsidTr="00353F8D">
        <w:trPr>
          <w:trHeight w:val="1120"/>
        </w:trPr>
        <w:tc>
          <w:tcPr>
            <w:tcW w:w="2405" w:type="dxa"/>
            <w:vMerge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D735A4" w:rsidRPr="001362E7" w:rsidTr="00353F8D">
        <w:trPr>
          <w:trHeight w:val="315"/>
        </w:trPr>
        <w:tc>
          <w:tcPr>
            <w:tcW w:w="2405" w:type="dxa"/>
            <w:hideMark/>
          </w:tcPr>
          <w:p w:rsidR="00D735A4" w:rsidRPr="001362E7" w:rsidRDefault="00D735A4" w:rsidP="007254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062" w:type="dxa"/>
            <w:vAlign w:val="center"/>
          </w:tcPr>
          <w:p w:rsidR="00D735A4" w:rsidRPr="001362E7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121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275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735A4" w:rsidRPr="001362E7" w:rsidTr="00353F8D">
        <w:trPr>
          <w:trHeight w:val="315"/>
        </w:trPr>
        <w:tc>
          <w:tcPr>
            <w:tcW w:w="2405" w:type="dxa"/>
            <w:hideMark/>
          </w:tcPr>
          <w:p w:rsidR="00D735A4" w:rsidRPr="001362E7" w:rsidRDefault="00D735A4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062" w:type="dxa"/>
          </w:tcPr>
          <w:p w:rsidR="00D735A4" w:rsidRPr="001362E7" w:rsidRDefault="005F6B0D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</w:t>
            </w:r>
          </w:p>
        </w:tc>
        <w:tc>
          <w:tcPr>
            <w:tcW w:w="121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1362E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1362E7">
              <w:rPr>
                <w:sz w:val="24"/>
                <w:szCs w:val="24"/>
              </w:rPr>
              <w:t>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7B7B94" w:rsidRP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ФОРМИРОВАНИЯ МУНИЦИПАЛЬНОЙ ПРОГРАММЫ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«Формирование современной среды в городе Переславле-Залесском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8A51D6">
        <w:rPr>
          <w:color w:val="auto"/>
          <w:lang w:eastAsia="ru-RU"/>
        </w:rPr>
        <w:t>е и оценка</w:t>
      </w:r>
      <w:r w:rsidRPr="00172140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5B1C81">
        <w:rPr>
          <w:color w:val="auto"/>
          <w:lang w:eastAsia="ru-RU"/>
        </w:rPr>
        <w:t>е</w:t>
      </w:r>
      <w:r w:rsidRPr="00172140">
        <w:rPr>
          <w:color w:val="auto"/>
          <w:lang w:eastAsia="ru-RU"/>
        </w:rPr>
        <w:t xml:space="preserve"> и оценк</w:t>
      </w:r>
      <w:r w:rsidR="005B1C81">
        <w:rPr>
          <w:color w:val="auto"/>
          <w:lang w:eastAsia="ru-RU"/>
        </w:rPr>
        <w:t>а</w:t>
      </w:r>
      <w:r w:rsidRPr="00172140">
        <w:rPr>
          <w:color w:val="auto"/>
          <w:lang w:eastAsia="ru-RU"/>
        </w:rPr>
        <w:t xml:space="preserve"> предложений граждан, организаций о включении в наиболее посещаемой территорий общего пользования города Переславля-Залесского,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граждан, организаций о включении в муниципальную программу «Формирование современной среды на территории города Переславля-Залесского</w:t>
      </w:r>
      <w:r w:rsidR="00267878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города Переславля-Залесского: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D22871" w:rsidRPr="00172140" w:rsidRDefault="00D22871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Рассмотрение и оценка предложений заинтересованных лиц о включении дворовой территории в муниципальную программу «Формирование современной среды на территории города </w:t>
      </w:r>
      <w:r>
        <w:rPr>
          <w:color w:val="auto"/>
          <w:lang w:eastAsia="ru-RU"/>
        </w:rPr>
        <w:t>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Администрации города Переславля-Залесского.</w:t>
      </w:r>
    </w:p>
    <w:p w:rsidR="007D68B7" w:rsidRDefault="007D68B7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D68B7" w:rsidRPr="00F154C3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ИНЫЕ МЕРОПРИЯТИЯ И ИНФОРМАЦИЯ</w:t>
      </w: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 xml:space="preserve">и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Pr="00172140" w:rsidRDefault="000A0799" w:rsidP="007254E9">
      <w:pPr>
        <w:pStyle w:val="Default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Порядком, утвержденным постановлением Администрац</w:t>
      </w:r>
      <w:r w:rsidR="001362E7">
        <w:rPr>
          <w:color w:val="auto"/>
          <w:lang w:eastAsia="ru-RU"/>
        </w:rPr>
        <w:t>ии города Переславля-Залесского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383E3A" w:rsidRPr="00C8485E" w:rsidRDefault="00383E3A" w:rsidP="007254E9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383E3A" w:rsidRPr="00C8485E" w:rsidSect="007B7B94"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населения.</w:t>
      </w:r>
    </w:p>
    <w:p w:rsidR="00A91DE3" w:rsidRPr="0057400F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sz w:val="24"/>
          <w:szCs w:val="24"/>
        </w:rPr>
      </w:pPr>
      <w:r w:rsidRPr="0057400F">
        <w:rPr>
          <w:sz w:val="24"/>
          <w:szCs w:val="24"/>
        </w:rPr>
        <w:t>ПЕРЕЧЕНЬ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555F2A">
        <w:tc>
          <w:tcPr>
            <w:tcW w:w="1843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A407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DA0862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–3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490AB6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 xml:space="preserve">Задача 2. </w:t>
            </w:r>
            <w:r w:rsidR="00267878" w:rsidRPr="00267878">
              <w:rPr>
                <w:rFonts w:ascii="Times New Roman" w:hAnsi="Times New Roman" w:cs="Times New Roman"/>
              </w:rPr>
              <w:t xml:space="preserve">Привлечение жителей </w:t>
            </w:r>
            <w:r w:rsidR="00A40708">
              <w:rPr>
                <w:rFonts w:ascii="Times New Roman" w:hAnsi="Times New Roman" w:cs="Times New Roman"/>
              </w:rPr>
              <w:t xml:space="preserve">к участию </w:t>
            </w:r>
            <w:r w:rsidR="00267878" w:rsidRPr="00267878">
              <w:rPr>
                <w:rFonts w:ascii="Times New Roman" w:hAnsi="Times New Roman" w:cs="Times New Roman"/>
              </w:rPr>
              <w:t>в благоустройстве территорий города Переславля-Залесского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граждан к участию в реализации мероприятий Задачи1 и Задачи 3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Рост вовлеченности граждан в процесс благоустройства города</w:t>
            </w:r>
          </w:p>
        </w:tc>
        <w:tc>
          <w:tcPr>
            <w:tcW w:w="1701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1-8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5E65D9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 xml:space="preserve">Задача 3. </w:t>
            </w:r>
            <w:r w:rsidR="00267878"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A407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8D53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городских территорий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  </w:t>
            </w:r>
            <w:r w:rsidR="00267878" w:rsidRPr="00267878">
              <w:rPr>
                <w:rFonts w:ascii="Times New Roman" w:eastAsia="Times New Roman" w:hAnsi="Times New Roman" w:cs="Times New Roman"/>
                <w:lang w:eastAsia="ru-RU"/>
              </w:rPr>
              <w:t>Обеспечение населения благоустроенными дворовыми территориями</w:t>
            </w:r>
          </w:p>
        </w:tc>
      </w:tr>
      <w:tr w:rsidR="00555F2A" w:rsidRPr="00D06557" w:rsidTr="00555F2A">
        <w:trPr>
          <w:trHeight w:val="2127"/>
        </w:trPr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555F2A" w:rsidRPr="00D06557" w:rsidRDefault="00C8485E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5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инвентаризации уровня благоустройства многоквартирных и индивидуальных жилых домов, земельных участков, предоставленных для размещения объектов благоустройства</w:t>
            </w:r>
          </w:p>
        </w:tc>
        <w:tc>
          <w:tcPr>
            <w:tcW w:w="113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УМС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оставление паспортов бл</w:t>
            </w:r>
            <w:r w:rsidR="00714B89">
              <w:rPr>
                <w:rFonts w:ascii="Times New Roman" w:eastAsia="Times New Roman" w:hAnsi="Times New Roman" w:cs="Times New Roman"/>
                <w:lang w:eastAsia="ru-RU"/>
              </w:rPr>
              <w:t>агоустройства территории города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О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D538B">
              <w:rPr>
                <w:rFonts w:ascii="Times New Roman" w:eastAsia="Times New Roman" w:hAnsi="Times New Roman" w:cs="Times New Roman"/>
                <w:lang w:eastAsia="ru-RU"/>
              </w:rPr>
              <w:t>тимизация содержания территории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</w:tbl>
    <w:p w:rsidR="00292BD0" w:rsidRDefault="00292BD0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92BD0" w:rsidSect="00383E3A">
          <w:footnotePr>
            <w:pos w:val="beneathText"/>
          </w:footnotePr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2465"/>
        <w:gridCol w:w="3512"/>
        <w:gridCol w:w="3446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скамейки - 2,085 м;</w:t>
            </w: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- 770мм;</w:t>
            </w:r>
          </w:p>
          <w:p w:rsidR="00343E19" w:rsidRPr="00CD389B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- 975мм.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автомобильных парковок;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A4070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разработки, обсуждения с заинтересованными лицами и утверждения 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в муниципальную программу 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обеспечивается Управлением архитектуры и градостроительства Администрации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931A4E" w:rsidRPr="0057400F" w:rsidRDefault="008D538B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967775" w:rsidRDefault="00A40708" w:rsidP="007254E9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9677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7254E9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7254E9">
      <w:pPr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 на основании данных осмотра дворовой территории.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согласование дизайн-проекта благоустройства дворовой территории с представителем заинт</w:t>
      </w:r>
      <w:r w:rsidR="007254E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правлением архитектуры и градостроительства Администраци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3C3469">
          <w:pgSz w:w="11906" w:h="16838"/>
          <w:pgMar w:top="993" w:right="991" w:bottom="1134" w:left="851" w:header="708" w:footer="708" w:gutter="0"/>
          <w:cols w:space="708"/>
          <w:docGrid w:linePitch="360"/>
        </w:sectPr>
      </w:pPr>
    </w:p>
    <w:p w:rsidR="00E42437" w:rsidRDefault="00E42437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A40708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АДРЕСНЫЙ ПЕРЕЧЕНЬ</w:t>
      </w: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2018 – 2022 годах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560"/>
        <w:gridCol w:w="2811"/>
        <w:gridCol w:w="3109"/>
        <w:gridCol w:w="3820"/>
      </w:tblGrid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</w:tr>
      <w:tr w:rsidR="003D6E02" w:rsidRPr="003D6E02" w:rsidTr="003D6E02">
        <w:trPr>
          <w:trHeight w:val="4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E02" w:rsidRPr="003D6E02" w:rsidTr="003D6E02">
        <w:trPr>
          <w:trHeight w:val="63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E02" w:rsidRPr="003D6E02" w:rsidTr="003D6E02">
        <w:trPr>
          <w:trHeight w:val="315"/>
          <w:jc w:val="center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2018 -2022 годы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ул.50 лет Комсомола-10,12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  <w:r w:rsidR="006A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малых архитектурных форм (далее -МАФ)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ул.Полевая-4,6, пер.Трудовой-14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ул.Менделеева-24,20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ул.Октябрьская-43, ул.Строителей-36,38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пандусов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мкр.Чкаловский-51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ул.Маяковского-3,5,7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ул.Строителей-28,30,32,34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мкр.Чкаловский-35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ул.50 лет Комсомола-15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ул.Малая Протечная-27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ул.Октябрьская-1,3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ул.Пушкина-33,35,37, ул.Вокзальная-31,33,35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ул.Менделеева-46,44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ул.Маяковского-21,23,25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ул.Кооперативная-56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ул.Плещеевская-56,58,60,62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ул.Свободы-28, пер.Школьный-2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ул.Свободы-48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ул.Красноэховская-12,11, ул.Берендеевская-24,26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ул.Менделеева-30,32,40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ул.Менделеева-14,16,18,20, ул.50 лет Комсомола-21,23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пандусов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пер.Фабричный-10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76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</w:t>
            </w:r>
            <w:proofErr w:type="spell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Залесский,   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ул.Берендеевская</w:t>
            </w:r>
            <w:proofErr w:type="spell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дорог, образующих проезды к территориям, прилегающим к домам </w:t>
            </w:r>
          </w:p>
        </w:tc>
      </w:tr>
      <w:tr w:rsidR="003D6E02" w:rsidRPr="003D6E02" w:rsidTr="003D6E02">
        <w:trPr>
          <w:trHeight w:val="51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освещения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лавочек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сушилки для белья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дерева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пешеходной дорожки</w:t>
            </w:r>
          </w:p>
        </w:tc>
      </w:tr>
    </w:tbl>
    <w:p w:rsidR="006E6AA5" w:rsidRPr="0057400F" w:rsidRDefault="006E6AA5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25260B" w:rsidRDefault="00E454CA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утвержденным постановлением Администрации </w:t>
      </w:r>
      <w:r w:rsidR="00C45CF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города Переславля-Залесского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29.09.2017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ПОС.03-1341/17</w:t>
      </w:r>
    </w:p>
    <w:p w:rsidR="00931A4E" w:rsidRPr="0025260B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437" w:rsidRDefault="00E42437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BA" w:rsidRDefault="00351FBA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32" w:rsidRDefault="00004832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931A4E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931A4E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– 2022 годах, на территории муниципального образования </w:t>
      </w:r>
    </w:p>
    <w:tbl>
      <w:tblPr>
        <w:tblW w:w="12425" w:type="dxa"/>
        <w:tblInd w:w="840" w:type="dxa"/>
        <w:tblLook w:val="04A0" w:firstRow="1" w:lastRow="0" w:firstColumn="1" w:lastColumn="0" w:noHBand="0" w:noVBand="1"/>
      </w:tblPr>
      <w:tblGrid>
        <w:gridCol w:w="807"/>
        <w:gridCol w:w="7809"/>
        <w:gridCol w:w="3809"/>
      </w:tblGrid>
      <w:tr w:rsidR="00004832" w:rsidRPr="00004832" w:rsidTr="00004832">
        <w:trPr>
          <w:trHeight w:val="25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004832" w:rsidRPr="00004832" w:rsidTr="00004832">
        <w:trPr>
          <w:trHeight w:val="408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4832" w:rsidRPr="00004832" w:rsidTr="00004832">
        <w:trPr>
          <w:trHeight w:val="408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4832" w:rsidRPr="00004832" w:rsidTr="00004832">
        <w:trPr>
          <w:trHeight w:val="254"/>
        </w:trPr>
        <w:tc>
          <w:tcPr>
            <w:tcW w:w="1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2018-2022 годы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(ул.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Строителей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Сокольская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слобода"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Соколка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имени В.П.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Вейнгарта</w:t>
            </w:r>
            <w:proofErr w:type="spellEnd"/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"Парка Победы"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"Городской пляж"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"Народная площадь"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Народная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"Городские валы"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Валовое кольцо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"Красная площадь"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Красная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Мемориала ВОВ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Левая Набережная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Призывной</w:t>
            </w:r>
          </w:p>
        </w:tc>
      </w:tr>
      <w:tr w:rsidR="00004832" w:rsidRPr="00004832" w:rsidTr="00004832">
        <w:trPr>
          <w:trHeight w:val="43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 вдоль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Плещеевской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Плещеевская</w:t>
            </w:r>
            <w:proofErr w:type="spellEnd"/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 возле завода «Лит»"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«Большая песочница»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Валовое кольцо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"Поселок газовиков"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Ямской, пер. Троицкий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"Чкаловский парк"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Чкаловский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"Богатый сад"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Кривоколенный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возле домов №1-7 по ул. Пушкина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</w:tr>
      <w:tr w:rsidR="00004832" w:rsidRPr="00004832" w:rsidTr="00004832">
        <w:trPr>
          <w:trHeight w:val="43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вдоль ул. Левая набережная и ул. Правая набережная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"Пушкинский </w:t>
            </w:r>
            <w:r w:rsidR="0065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</w:t>
            </w: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возле д.14б</w:t>
            </w:r>
          </w:p>
        </w:tc>
      </w:tr>
    </w:tbl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AA5" w:rsidRPr="0025260B" w:rsidRDefault="00E454CA" w:rsidP="007254E9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E6AA5" w:rsidRPr="0025260B" w:rsidSect="00004832">
          <w:pgSz w:w="16838" w:h="11906" w:orient="landscape"/>
          <w:pgMar w:top="553" w:right="1134" w:bottom="284" w:left="1418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*Перечень общественных территорий, подлежащих благоустройству в 2018 – 2022 годы,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изменён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предложений, представленных в соответствии с Порядком представления, рассмотрения и оценки предложений граждан, организаций о включении общественной  территории , подлежащей благоустройству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утвержденным </w:t>
      </w:r>
      <w:r w:rsidR="00750715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города Переславля-Залесского от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29.09.2017 №ПОС.03-1341/17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6E6AA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60" w:rsidRDefault="00F55360" w:rsidP="0010251B">
      <w:pPr>
        <w:spacing w:after="0" w:line="240" w:lineRule="auto"/>
      </w:pPr>
      <w:r>
        <w:separator/>
      </w:r>
    </w:p>
  </w:endnote>
  <w:endnote w:type="continuationSeparator" w:id="0">
    <w:p w:rsidR="00F55360" w:rsidRDefault="00F55360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60" w:rsidRDefault="00F55360" w:rsidP="0010251B">
      <w:pPr>
        <w:spacing w:after="0" w:line="240" w:lineRule="auto"/>
      </w:pPr>
      <w:r>
        <w:separator/>
      </w:r>
    </w:p>
  </w:footnote>
  <w:footnote w:type="continuationSeparator" w:id="0">
    <w:p w:rsidR="00F55360" w:rsidRDefault="00F55360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5556"/>
      <w:showingPlcHdr/>
    </w:sdtPr>
    <w:sdtEndPr/>
    <w:sdtContent>
      <w:p w:rsidR="005470B0" w:rsidRDefault="005470B0">
        <w:pPr>
          <w:pStyle w:val="a4"/>
          <w:jc w:val="center"/>
        </w:pPr>
        <w:r>
          <w:t xml:space="preserve">     </w:t>
        </w:r>
      </w:p>
    </w:sdtContent>
  </w:sdt>
  <w:p w:rsidR="005470B0" w:rsidRDefault="005470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3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9"/>
    <w:lvlOverride w:ilvl="0">
      <w:startOverride w:val="3"/>
    </w:lvlOverride>
  </w:num>
  <w:num w:numId="12">
    <w:abstractNumId w:val="5"/>
  </w:num>
  <w:num w:numId="13">
    <w:abstractNumId w:val="10"/>
  </w:num>
  <w:num w:numId="14">
    <w:abstractNumId w:val="3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51E30"/>
    <w:rsid w:val="00054B95"/>
    <w:rsid w:val="000570AD"/>
    <w:rsid w:val="00071564"/>
    <w:rsid w:val="00073815"/>
    <w:rsid w:val="000803C6"/>
    <w:rsid w:val="00080A1D"/>
    <w:rsid w:val="00083760"/>
    <w:rsid w:val="000A0799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2E7"/>
    <w:rsid w:val="001369D1"/>
    <w:rsid w:val="001400C8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10FBC"/>
    <w:rsid w:val="00212B6B"/>
    <w:rsid w:val="00213C15"/>
    <w:rsid w:val="00215F49"/>
    <w:rsid w:val="0021697D"/>
    <w:rsid w:val="0022214B"/>
    <w:rsid w:val="002347E1"/>
    <w:rsid w:val="0025260B"/>
    <w:rsid w:val="00257C6A"/>
    <w:rsid w:val="00262004"/>
    <w:rsid w:val="0026631B"/>
    <w:rsid w:val="00266C9A"/>
    <w:rsid w:val="00267878"/>
    <w:rsid w:val="00284A01"/>
    <w:rsid w:val="00287A71"/>
    <w:rsid w:val="00292BD0"/>
    <w:rsid w:val="00293789"/>
    <w:rsid w:val="00295BF2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7308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70B8F"/>
    <w:rsid w:val="00472D44"/>
    <w:rsid w:val="00473BD2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66D6"/>
    <w:rsid w:val="00526F76"/>
    <w:rsid w:val="005279C4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400F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6B0D"/>
    <w:rsid w:val="006013DD"/>
    <w:rsid w:val="006023CC"/>
    <w:rsid w:val="00620E47"/>
    <w:rsid w:val="0062111B"/>
    <w:rsid w:val="0062202E"/>
    <w:rsid w:val="00634C7E"/>
    <w:rsid w:val="00640A24"/>
    <w:rsid w:val="00653FA0"/>
    <w:rsid w:val="00671D6F"/>
    <w:rsid w:val="006735EE"/>
    <w:rsid w:val="00677773"/>
    <w:rsid w:val="00681DB3"/>
    <w:rsid w:val="006A188B"/>
    <w:rsid w:val="006A3520"/>
    <w:rsid w:val="006B0BD0"/>
    <w:rsid w:val="006B3A57"/>
    <w:rsid w:val="006C1BC9"/>
    <w:rsid w:val="006E6AA5"/>
    <w:rsid w:val="0070785E"/>
    <w:rsid w:val="00714B89"/>
    <w:rsid w:val="007254E9"/>
    <w:rsid w:val="00731FEE"/>
    <w:rsid w:val="00732CE7"/>
    <w:rsid w:val="00735E72"/>
    <w:rsid w:val="00735F65"/>
    <w:rsid w:val="00747601"/>
    <w:rsid w:val="00750715"/>
    <w:rsid w:val="00756C55"/>
    <w:rsid w:val="0077313D"/>
    <w:rsid w:val="00780F46"/>
    <w:rsid w:val="00787B06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5A27"/>
    <w:rsid w:val="008D538B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262DA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7393"/>
    <w:rsid w:val="00A91DE3"/>
    <w:rsid w:val="00A93EE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70BF"/>
    <w:rsid w:val="00B83AC5"/>
    <w:rsid w:val="00B91846"/>
    <w:rsid w:val="00BA13C3"/>
    <w:rsid w:val="00BB78B1"/>
    <w:rsid w:val="00BC1A92"/>
    <w:rsid w:val="00BC4C74"/>
    <w:rsid w:val="00BD2654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72E51"/>
    <w:rsid w:val="00C73DF9"/>
    <w:rsid w:val="00C8485E"/>
    <w:rsid w:val="00C86012"/>
    <w:rsid w:val="00C9179D"/>
    <w:rsid w:val="00C97BE3"/>
    <w:rsid w:val="00CB1BD5"/>
    <w:rsid w:val="00CB7F32"/>
    <w:rsid w:val="00CC5279"/>
    <w:rsid w:val="00CE2F48"/>
    <w:rsid w:val="00CF3FDF"/>
    <w:rsid w:val="00CF4341"/>
    <w:rsid w:val="00CF6345"/>
    <w:rsid w:val="00D06557"/>
    <w:rsid w:val="00D17297"/>
    <w:rsid w:val="00D22871"/>
    <w:rsid w:val="00D24ABA"/>
    <w:rsid w:val="00D35242"/>
    <w:rsid w:val="00D55410"/>
    <w:rsid w:val="00D5756B"/>
    <w:rsid w:val="00D735A4"/>
    <w:rsid w:val="00D7423E"/>
    <w:rsid w:val="00D804AE"/>
    <w:rsid w:val="00D80F96"/>
    <w:rsid w:val="00D83306"/>
    <w:rsid w:val="00D93CAE"/>
    <w:rsid w:val="00DA0862"/>
    <w:rsid w:val="00DA2008"/>
    <w:rsid w:val="00DB1495"/>
    <w:rsid w:val="00DC25E9"/>
    <w:rsid w:val="00DC4EB0"/>
    <w:rsid w:val="00DC6DA5"/>
    <w:rsid w:val="00DD1E83"/>
    <w:rsid w:val="00DE5625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1572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30152"/>
    <w:rsid w:val="00F444C5"/>
    <w:rsid w:val="00F55360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B095043A-7A36-48F5-8603-4DABF21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99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C51F-E329-432C-81AC-5C302D17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4508</Words>
  <Characters>25702</Characters>
  <Application>Microsoft Office Word</Application>
  <DocSecurity>4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2017-12-25T07:00:00Z</cp:lastPrinted>
  <dcterms:created xsi:type="dcterms:W3CDTF">2017-12-26T08:32:00Z</dcterms:created>
  <dcterms:modified xsi:type="dcterms:W3CDTF">2017-12-26T08:32:00Z</dcterms:modified>
</cp:coreProperties>
</file>